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DC2" w:rsidRDefault="005A2B3F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Ältestes Pariser Baudenkmal saniert</w:t>
      </w:r>
    </w:p>
    <w:p w:rsidR="00274DC2" w:rsidRDefault="002F326C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Verfestigung mit dem KSE-Modul-System von Remmers</w:t>
      </w:r>
    </w:p>
    <w:p w:rsidR="00274DC2" w:rsidRDefault="00274DC2">
      <w:pPr>
        <w:pStyle w:val="Standard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2F326C" w:rsidRDefault="00457CB2" w:rsidP="00457CB2">
      <w:pPr>
        <w:pStyle w:val="Standard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Seit 1836 steht der </w:t>
      </w:r>
      <w:proofErr w:type="spellStart"/>
      <w:r w:rsidRPr="00457CB2">
        <w:rPr>
          <w:rFonts w:ascii="Arial" w:hAnsi="Arial" w:cs="Arial"/>
          <w:sz w:val="22"/>
          <w:szCs w:val="22"/>
        </w:rPr>
        <w:t>Obélisque</w:t>
      </w:r>
      <w:proofErr w:type="spellEnd"/>
      <w:r w:rsidRPr="00457CB2">
        <w:rPr>
          <w:rFonts w:ascii="Arial" w:hAnsi="Arial" w:cs="Arial"/>
          <w:sz w:val="22"/>
          <w:szCs w:val="22"/>
        </w:rPr>
        <w:t xml:space="preserve"> de Luxor</w:t>
      </w:r>
      <w:r>
        <w:rPr>
          <w:rFonts w:ascii="Arial" w:hAnsi="Arial" w:cs="Arial"/>
          <w:sz w:val="22"/>
          <w:szCs w:val="22"/>
        </w:rPr>
        <w:t xml:space="preserve"> mitten auf dem </w:t>
      </w:r>
      <w:r w:rsidRPr="00457CB2">
        <w:rPr>
          <w:rFonts w:ascii="Arial" w:hAnsi="Arial" w:cs="Arial"/>
          <w:sz w:val="22"/>
          <w:szCs w:val="22"/>
        </w:rPr>
        <w:t>Place de la Concorde</w:t>
      </w:r>
      <w:r>
        <w:rPr>
          <w:rFonts w:ascii="Arial" w:hAnsi="Arial" w:cs="Arial"/>
          <w:sz w:val="22"/>
          <w:szCs w:val="22"/>
        </w:rPr>
        <w:t>, dem wohl verkehrsreichsten Platz in Paris. Dabei ist das mehr als 23 Meter hohe und 230 Tonnen schwere Baudenkmal aus Granit viel älter: Es stammt aus dem 13. Jahrhundert v. Chr.</w:t>
      </w:r>
      <w:r w:rsidR="002F326C">
        <w:rPr>
          <w:rFonts w:ascii="Arial" w:hAnsi="Arial" w:cs="Arial"/>
          <w:sz w:val="22"/>
          <w:szCs w:val="22"/>
        </w:rPr>
        <w:t>, also der Zeit des ägyptischen Pharaos Ramses II.</w:t>
      </w:r>
      <w:r>
        <w:rPr>
          <w:rFonts w:ascii="Arial" w:hAnsi="Arial" w:cs="Arial"/>
          <w:sz w:val="22"/>
          <w:szCs w:val="22"/>
        </w:rPr>
        <w:t xml:space="preserve"> Nach mehr als dreitausend Jahren – die letzten davon in der abgasbelasteten Großstadtluft – hat</w:t>
      </w:r>
      <w:r w:rsidR="002F326C"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z w:val="22"/>
          <w:szCs w:val="22"/>
        </w:rPr>
        <w:t xml:space="preserve"> die Bausubstanz gelitten. Im Granitstein </w:t>
      </w:r>
      <w:r w:rsidR="002F326C">
        <w:rPr>
          <w:rFonts w:ascii="Arial" w:hAnsi="Arial" w:cs="Arial"/>
          <w:sz w:val="22"/>
          <w:szCs w:val="22"/>
        </w:rPr>
        <w:t>bildeten</w:t>
      </w:r>
      <w:r>
        <w:rPr>
          <w:rFonts w:ascii="Arial" w:hAnsi="Arial" w:cs="Arial"/>
          <w:sz w:val="22"/>
          <w:szCs w:val="22"/>
        </w:rPr>
        <w:t xml:space="preserve"> sich Vergitterungen und Risse, </w:t>
      </w:r>
      <w:r w:rsidR="002F326C">
        <w:rPr>
          <w:rFonts w:ascii="Arial" w:hAnsi="Arial" w:cs="Arial"/>
          <w:sz w:val="22"/>
          <w:szCs w:val="22"/>
        </w:rPr>
        <w:t xml:space="preserve">die </w:t>
      </w:r>
      <w:r w:rsidR="002F326C" w:rsidRPr="002F326C">
        <w:rPr>
          <w:rFonts w:ascii="Arial" w:hAnsi="Arial" w:cs="Arial"/>
          <w:sz w:val="22"/>
          <w:szCs w:val="22"/>
        </w:rPr>
        <w:t>mittels eines Bindemittels im KSE-Modul-System unter Zugabe von</w:t>
      </w:r>
      <w:r w:rsidR="002F326C">
        <w:rPr>
          <w:rFonts w:ascii="Arial" w:hAnsi="Arial" w:cs="Arial"/>
          <w:sz w:val="22"/>
          <w:szCs w:val="22"/>
        </w:rPr>
        <w:t xml:space="preserve"> systemspezifischen Füllstoffen behandelt wu</w:t>
      </w:r>
      <w:r w:rsidR="002F326C" w:rsidRPr="002F326C">
        <w:rPr>
          <w:rFonts w:ascii="Arial" w:hAnsi="Arial" w:cs="Arial"/>
          <w:sz w:val="22"/>
          <w:szCs w:val="22"/>
        </w:rPr>
        <w:t>rden.</w:t>
      </w:r>
    </w:p>
    <w:p w:rsidR="002F326C" w:rsidRDefault="002F326C" w:rsidP="00457CB2">
      <w:pPr>
        <w:pStyle w:val="Standard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57CB2">
        <w:rPr>
          <w:rFonts w:ascii="Arial" w:hAnsi="Arial" w:cs="Arial"/>
          <w:sz w:val="22"/>
          <w:szCs w:val="22"/>
        </w:rPr>
        <w:t>abei trugen die Verarbeiter zunächst das mit Füllstoffen angereicherte K</w:t>
      </w:r>
      <w:r w:rsidR="00457CB2" w:rsidRPr="00457CB2">
        <w:rPr>
          <w:rFonts w:ascii="Arial" w:hAnsi="Arial" w:cs="Arial"/>
          <w:sz w:val="22"/>
          <w:szCs w:val="22"/>
        </w:rPr>
        <w:t>SE 500 STE auf</w:t>
      </w:r>
      <w:r w:rsidR="00457CB2">
        <w:rPr>
          <w:rFonts w:ascii="Arial" w:hAnsi="Arial" w:cs="Arial"/>
          <w:sz w:val="22"/>
          <w:szCs w:val="22"/>
        </w:rPr>
        <w:t xml:space="preserve"> und verfestigten die Flächen. </w:t>
      </w:r>
      <w:r w:rsidRPr="002F326C">
        <w:rPr>
          <w:rFonts w:ascii="Arial" w:hAnsi="Arial" w:cs="Arial"/>
          <w:sz w:val="22"/>
          <w:szCs w:val="22"/>
        </w:rPr>
        <w:t xml:space="preserve">KSE 500 STE Bindemittel kann individuell eingefärbt werden und </w:t>
      </w:r>
      <w:r>
        <w:rPr>
          <w:rFonts w:ascii="Arial" w:hAnsi="Arial" w:cs="Arial"/>
          <w:sz w:val="22"/>
          <w:szCs w:val="22"/>
        </w:rPr>
        <w:t>eignet</w:t>
      </w:r>
      <w:r w:rsidRPr="002F326C">
        <w:rPr>
          <w:rFonts w:ascii="Arial" w:hAnsi="Arial" w:cs="Arial"/>
          <w:sz w:val="22"/>
          <w:szCs w:val="22"/>
        </w:rPr>
        <w:t xml:space="preserve"> sich daher </w:t>
      </w:r>
      <w:r>
        <w:rPr>
          <w:rFonts w:ascii="Arial" w:hAnsi="Arial" w:cs="Arial"/>
          <w:sz w:val="22"/>
          <w:szCs w:val="22"/>
        </w:rPr>
        <w:t>dafür</w:t>
      </w:r>
      <w:r w:rsidRPr="002F326C">
        <w:rPr>
          <w:rFonts w:ascii="Arial" w:hAnsi="Arial" w:cs="Arial"/>
          <w:sz w:val="22"/>
          <w:szCs w:val="22"/>
        </w:rPr>
        <w:t xml:space="preserve">, die Optik historischer Bauwerke zu rekonstruieren. Da das Bindemittel mit Granulaten des Bauwerks – in diesem Fall Granitstücken – versetzt wird, kann </w:t>
      </w:r>
      <w:r>
        <w:rPr>
          <w:rFonts w:ascii="Arial" w:hAnsi="Arial" w:cs="Arial"/>
          <w:sz w:val="22"/>
          <w:szCs w:val="22"/>
        </w:rPr>
        <w:t xml:space="preserve">die historische Anmutung präzise rekonstruiert </w:t>
      </w:r>
      <w:r w:rsidRPr="002F326C">
        <w:rPr>
          <w:rFonts w:ascii="Arial" w:hAnsi="Arial" w:cs="Arial"/>
          <w:sz w:val="22"/>
          <w:szCs w:val="22"/>
        </w:rPr>
        <w:t xml:space="preserve">werden. Für die Instandsetzung tiefer Risse </w:t>
      </w:r>
      <w:r>
        <w:rPr>
          <w:rFonts w:ascii="Arial" w:hAnsi="Arial" w:cs="Arial"/>
          <w:sz w:val="22"/>
          <w:szCs w:val="22"/>
        </w:rPr>
        <w:t>bot</w:t>
      </w:r>
      <w:r w:rsidRPr="002F326C">
        <w:rPr>
          <w:rFonts w:ascii="Arial" w:hAnsi="Arial" w:cs="Arial"/>
          <w:sz w:val="22"/>
          <w:szCs w:val="22"/>
        </w:rPr>
        <w:t xml:space="preserve"> die Kombination der KSE 300 E und </w:t>
      </w:r>
      <w:r w:rsidR="00DF4391">
        <w:rPr>
          <w:rFonts w:ascii="Arial" w:hAnsi="Arial" w:cs="Arial"/>
          <w:sz w:val="22"/>
          <w:szCs w:val="22"/>
        </w:rPr>
        <w:t xml:space="preserve">        KS </w:t>
      </w:r>
      <w:r w:rsidRPr="002F326C">
        <w:rPr>
          <w:rFonts w:ascii="Arial" w:hAnsi="Arial" w:cs="Arial"/>
          <w:sz w:val="22"/>
          <w:szCs w:val="22"/>
        </w:rPr>
        <w:t xml:space="preserve">500 E Steinfestiger eine verlässliche Systemlösung. </w:t>
      </w:r>
      <w:r>
        <w:rPr>
          <w:rFonts w:ascii="Arial" w:hAnsi="Arial" w:cs="Arial"/>
          <w:sz w:val="22"/>
          <w:szCs w:val="22"/>
        </w:rPr>
        <w:t>Die beiden Produkte</w:t>
      </w:r>
      <w:r w:rsidRPr="002F326C">
        <w:rPr>
          <w:rFonts w:ascii="Arial" w:hAnsi="Arial" w:cs="Arial"/>
          <w:sz w:val="22"/>
          <w:szCs w:val="22"/>
        </w:rPr>
        <w:t xml:space="preserve"> unterscheiden sich in ihren Gelabscheidungsraten und empfehlen sich demnach für unterschiedliche Applikationen der Festigung. KSE 300 E dringt aufgrund kleinerer Molekülgrößen tiefer in den Stein ein und kann anschließend mit KSE 500 E „frisch in frisch“ oder nach Aushärtung überarbeitet werden. Dieses eignet sich zum Ausfüllen größerer Risse und Schuppen.</w:t>
      </w:r>
      <w:r>
        <w:rPr>
          <w:rFonts w:ascii="Arial" w:hAnsi="Arial" w:cs="Arial"/>
          <w:sz w:val="22"/>
          <w:szCs w:val="22"/>
        </w:rPr>
        <w:t xml:space="preserve"> Zumindest für die kommenden Jahrzehnte dürfte </w:t>
      </w:r>
      <w:r w:rsidR="00DD7E7C">
        <w:rPr>
          <w:rFonts w:ascii="Arial" w:hAnsi="Arial" w:cs="Arial"/>
          <w:sz w:val="22"/>
          <w:szCs w:val="22"/>
        </w:rPr>
        <w:t>die Substanz des</w:t>
      </w:r>
      <w:r>
        <w:rPr>
          <w:rFonts w:ascii="Arial" w:hAnsi="Arial" w:cs="Arial"/>
          <w:sz w:val="22"/>
          <w:szCs w:val="22"/>
        </w:rPr>
        <w:t xml:space="preserve"> Obelisk</w:t>
      </w:r>
      <w:r w:rsidR="00DD7E7C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wieder gewappnet sein.</w:t>
      </w:r>
    </w:p>
    <w:p w:rsidR="00274DC2" w:rsidRDefault="00E031F2">
      <w:pPr>
        <w:pStyle w:val="Standard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Weitere Informationen er</w:t>
      </w:r>
      <w:r w:rsidR="003B0906">
        <w:rPr>
          <w:rFonts w:ascii="Arial" w:hAnsi="Arial" w:cs="Arial"/>
          <w:sz w:val="22"/>
          <w:szCs w:val="22"/>
        </w:rPr>
        <w:t>halten Sie unter www.remmers.com.</w:t>
      </w:r>
    </w:p>
    <w:p w:rsidR="00274DC2" w:rsidRDefault="00274DC2">
      <w:pPr>
        <w:pStyle w:val="Standard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D36565" w:rsidRPr="00086E42" w:rsidRDefault="00D36565" w:rsidP="00D36565">
      <w:pPr>
        <w:pStyle w:val="s6"/>
        <w:widowControl w:val="0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1.753</w:t>
      </w:r>
      <w:r w:rsidRPr="00086E42">
        <w:rPr>
          <w:rFonts w:ascii="Arial" w:hAnsi="Arial" w:cs="Arial"/>
          <w:i/>
          <w:iCs/>
          <w:sz w:val="22"/>
          <w:szCs w:val="22"/>
        </w:rPr>
        <w:t xml:space="preserve"> Zeichen (inkl. Leerzeichen)</w:t>
      </w:r>
    </w:p>
    <w:p w:rsidR="00D36565" w:rsidRPr="00086E42" w:rsidRDefault="00D36565" w:rsidP="00D36565">
      <w:pPr>
        <w:pStyle w:val="s6"/>
        <w:widowControl w:val="0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86E42">
        <w:rPr>
          <w:rFonts w:ascii="Arial" w:hAnsi="Arial" w:cs="Arial"/>
          <w:i/>
          <w:iCs/>
          <w:sz w:val="22"/>
          <w:szCs w:val="22"/>
        </w:rPr>
        <w:t xml:space="preserve">Löningen, den </w:t>
      </w:r>
      <w:r w:rsidR="00D7582C">
        <w:rPr>
          <w:rFonts w:ascii="Arial" w:hAnsi="Arial" w:cs="Arial"/>
          <w:i/>
          <w:iCs/>
          <w:sz w:val="22"/>
          <w:szCs w:val="22"/>
        </w:rPr>
        <w:t>9</w:t>
      </w:r>
      <w:r w:rsidR="003B0EE6">
        <w:rPr>
          <w:rFonts w:ascii="Arial" w:hAnsi="Arial" w:cs="Arial"/>
          <w:i/>
          <w:iCs/>
          <w:sz w:val="22"/>
          <w:szCs w:val="22"/>
        </w:rPr>
        <w:t>. Dezember</w:t>
      </w:r>
      <w:r w:rsidRPr="00086E42">
        <w:rPr>
          <w:rFonts w:ascii="Arial" w:hAnsi="Arial" w:cs="Arial"/>
          <w:i/>
          <w:iCs/>
          <w:sz w:val="22"/>
          <w:szCs w:val="22"/>
        </w:rPr>
        <w:t xml:space="preserve"> 2022</w:t>
      </w:r>
    </w:p>
    <w:p w:rsidR="004A28AA" w:rsidRDefault="00D36565" w:rsidP="00D36565">
      <w:pPr>
        <w:pStyle w:val="s6"/>
        <w:widowControl w:val="0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86E42">
        <w:rPr>
          <w:rFonts w:ascii="Arial" w:hAnsi="Arial" w:cs="Arial"/>
          <w:i/>
          <w:iCs/>
          <w:sz w:val="22"/>
          <w:szCs w:val="22"/>
        </w:rPr>
        <w:t>Kontakt für Redaktionen: Christian Behrens, Tel. 0 54 32/83 858</w:t>
      </w:r>
    </w:p>
    <w:p w:rsidR="00D36565" w:rsidRDefault="00D36565" w:rsidP="00D36565">
      <w:pPr>
        <w:pStyle w:val="s6"/>
        <w:widowControl w:val="0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D36565" w:rsidRDefault="00D36565" w:rsidP="00D36565">
      <w:pPr>
        <w:pStyle w:val="s6"/>
        <w:widowControl w:val="0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D36565" w:rsidRPr="00D36565" w:rsidRDefault="00D36565" w:rsidP="00D36565">
      <w:pPr>
        <w:pStyle w:val="s6"/>
        <w:widowControl w:val="0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36565">
        <w:rPr>
          <w:rFonts w:ascii="Arial" w:hAnsi="Arial" w:cs="Arial"/>
          <w:sz w:val="22"/>
          <w:szCs w:val="22"/>
          <w:u w:val="single"/>
        </w:rPr>
        <w:lastRenderedPageBreak/>
        <w:t>Bildunterschriften:</w:t>
      </w:r>
    </w:p>
    <w:p w:rsidR="00D36565" w:rsidRDefault="00D36565" w:rsidP="00D36565">
      <w:pPr>
        <w:pStyle w:val="s6"/>
        <w:widowControl w:val="0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DF4391" w:rsidRDefault="003B0EE6" w:rsidP="00D36565">
      <w:pPr>
        <w:pStyle w:val="s6"/>
        <w:widowControl w:val="0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1483</w:t>
      </w:r>
      <w:r w:rsidR="00FD2AA8">
        <w:rPr>
          <w:rFonts w:ascii="Arial" w:hAnsi="Arial" w:cs="Arial"/>
          <w:sz w:val="22"/>
          <w:szCs w:val="22"/>
        </w:rPr>
        <w:t xml:space="preserve"> – 1 Obelisk von Luxor…</w:t>
      </w:r>
      <w:proofErr w:type="spellStart"/>
      <w:r w:rsidR="00FD2AA8">
        <w:rPr>
          <w:rFonts w:ascii="Arial" w:hAnsi="Arial" w:cs="Arial"/>
          <w:sz w:val="22"/>
          <w:szCs w:val="22"/>
        </w:rPr>
        <w:t>jpg</w:t>
      </w:r>
      <w:proofErr w:type="spellEnd"/>
    </w:p>
    <w:p w:rsidR="00DF4391" w:rsidRDefault="00DF4391" w:rsidP="00D36565">
      <w:pPr>
        <w:pStyle w:val="s6"/>
        <w:widowControl w:val="0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 einer umfassenden Restaurierung erstrahlt der</w:t>
      </w:r>
      <w:r w:rsidRPr="00DF43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CB2">
        <w:rPr>
          <w:rFonts w:ascii="Arial" w:hAnsi="Arial" w:cs="Arial"/>
          <w:sz w:val="22"/>
          <w:szCs w:val="22"/>
        </w:rPr>
        <w:t>Obélisque</w:t>
      </w:r>
      <w:proofErr w:type="spellEnd"/>
      <w:r w:rsidRPr="00457CB2">
        <w:rPr>
          <w:rFonts w:ascii="Arial" w:hAnsi="Arial" w:cs="Arial"/>
          <w:sz w:val="22"/>
          <w:szCs w:val="22"/>
        </w:rPr>
        <w:t xml:space="preserve"> de Luxor</w:t>
      </w:r>
      <w:r>
        <w:rPr>
          <w:rFonts w:ascii="Arial" w:hAnsi="Arial" w:cs="Arial"/>
          <w:sz w:val="22"/>
          <w:szCs w:val="22"/>
        </w:rPr>
        <w:t xml:space="preserve"> wieder in </w:t>
      </w:r>
      <w:r w:rsidR="00A40426">
        <w:rPr>
          <w:rFonts w:ascii="Arial" w:hAnsi="Arial" w:cs="Arial"/>
          <w:sz w:val="22"/>
          <w:szCs w:val="22"/>
        </w:rPr>
        <w:t>altem</w:t>
      </w:r>
      <w:r>
        <w:rPr>
          <w:rFonts w:ascii="Arial" w:hAnsi="Arial" w:cs="Arial"/>
          <w:sz w:val="22"/>
          <w:szCs w:val="22"/>
        </w:rPr>
        <w:t xml:space="preserve"> Glanz.</w:t>
      </w:r>
    </w:p>
    <w:p w:rsidR="00FD2AA8" w:rsidRPr="00FD2AA8" w:rsidRDefault="00FD2AA8" w:rsidP="00FD2AA8">
      <w:pPr>
        <w:pStyle w:val="s6"/>
        <w:widowControl w:val="0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FD2AA8">
        <w:rPr>
          <w:rFonts w:ascii="Arial" w:hAnsi="Arial" w:cs="Arial"/>
          <w:i/>
          <w:iCs/>
          <w:sz w:val="22"/>
          <w:szCs w:val="22"/>
        </w:rPr>
        <w:t xml:space="preserve">Bildquelle: © </w:t>
      </w:r>
      <w:proofErr w:type="spellStart"/>
      <w:r w:rsidRPr="00FD2AA8">
        <w:rPr>
          <w:rFonts w:ascii="Arial" w:hAnsi="Arial" w:cs="Arial"/>
          <w:i/>
          <w:iCs/>
          <w:sz w:val="22"/>
          <w:szCs w:val="22"/>
        </w:rPr>
        <w:t>Drac</w:t>
      </w:r>
      <w:proofErr w:type="spellEnd"/>
      <w:r w:rsidRPr="00FD2AA8">
        <w:rPr>
          <w:rFonts w:ascii="Arial" w:hAnsi="Arial" w:cs="Arial"/>
          <w:i/>
          <w:iCs/>
          <w:sz w:val="22"/>
          <w:szCs w:val="22"/>
        </w:rPr>
        <w:t xml:space="preserve"> Ile-de-France</w:t>
      </w:r>
    </w:p>
    <w:p w:rsidR="00DF4391" w:rsidRDefault="00DF4391" w:rsidP="00D36565">
      <w:pPr>
        <w:pStyle w:val="s6"/>
        <w:widowControl w:val="0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DF4391" w:rsidRDefault="003B0EE6" w:rsidP="00D36565">
      <w:pPr>
        <w:pStyle w:val="s6"/>
        <w:widowControl w:val="0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1483</w:t>
      </w:r>
      <w:r w:rsidR="00FD2AA8">
        <w:rPr>
          <w:rFonts w:ascii="Arial" w:hAnsi="Arial" w:cs="Arial"/>
          <w:sz w:val="22"/>
          <w:szCs w:val="22"/>
        </w:rPr>
        <w:t xml:space="preserve"> – 2 Obelisk von Luxor </w:t>
      </w:r>
      <w:proofErr w:type="gramStart"/>
      <w:r w:rsidR="00FD2AA8">
        <w:rPr>
          <w:rFonts w:ascii="Arial" w:hAnsi="Arial" w:cs="Arial"/>
          <w:sz w:val="22"/>
          <w:szCs w:val="22"/>
        </w:rPr>
        <w:t>Injektion….</w:t>
      </w:r>
      <w:proofErr w:type="gramEnd"/>
      <w:r w:rsidR="00FD2AA8">
        <w:rPr>
          <w:rFonts w:ascii="Arial" w:hAnsi="Arial" w:cs="Arial"/>
          <w:sz w:val="22"/>
          <w:szCs w:val="22"/>
        </w:rPr>
        <w:t>jpg</w:t>
      </w:r>
    </w:p>
    <w:p w:rsidR="00DF4391" w:rsidRDefault="00DF4391" w:rsidP="00D36565">
      <w:pPr>
        <w:pStyle w:val="s6"/>
        <w:widowControl w:val="0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die Restaurierung der Fassadenoberfläche wurden die </w:t>
      </w:r>
      <w:proofErr w:type="spellStart"/>
      <w:r>
        <w:rPr>
          <w:rFonts w:ascii="Arial" w:hAnsi="Arial" w:cs="Arial"/>
          <w:sz w:val="22"/>
          <w:szCs w:val="22"/>
        </w:rPr>
        <w:t>Steinverfestiger</w:t>
      </w:r>
      <w:proofErr w:type="spellEnd"/>
      <w:r>
        <w:rPr>
          <w:rFonts w:ascii="Arial" w:hAnsi="Arial" w:cs="Arial"/>
          <w:sz w:val="22"/>
          <w:szCs w:val="22"/>
        </w:rPr>
        <w:t xml:space="preserve"> KSE 300 E und KSE 500 E von Remmers verwendet.</w:t>
      </w:r>
    </w:p>
    <w:p w:rsidR="00DF4391" w:rsidRPr="00FD2AA8" w:rsidRDefault="00FD2AA8" w:rsidP="00D36565">
      <w:pPr>
        <w:pStyle w:val="s6"/>
        <w:widowControl w:val="0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FD2AA8">
        <w:rPr>
          <w:rFonts w:ascii="Arial" w:hAnsi="Arial" w:cs="Arial"/>
          <w:i/>
          <w:iCs/>
          <w:sz w:val="22"/>
          <w:szCs w:val="22"/>
        </w:rPr>
        <w:t>Bildquelle</w:t>
      </w:r>
      <w:r w:rsidR="00DF4391" w:rsidRPr="00FD2AA8">
        <w:rPr>
          <w:rFonts w:ascii="Arial" w:hAnsi="Arial" w:cs="Arial"/>
          <w:i/>
          <w:iCs/>
          <w:sz w:val="22"/>
          <w:szCs w:val="22"/>
        </w:rPr>
        <w:t xml:space="preserve">: © </w:t>
      </w:r>
      <w:proofErr w:type="spellStart"/>
      <w:r w:rsidR="00DF4391" w:rsidRPr="00FD2AA8">
        <w:rPr>
          <w:rFonts w:ascii="Arial" w:hAnsi="Arial" w:cs="Arial"/>
          <w:i/>
          <w:iCs/>
          <w:sz w:val="22"/>
          <w:szCs w:val="22"/>
        </w:rPr>
        <w:t>Drac</w:t>
      </w:r>
      <w:proofErr w:type="spellEnd"/>
      <w:r w:rsidR="00DF4391" w:rsidRPr="00FD2AA8">
        <w:rPr>
          <w:rFonts w:ascii="Arial" w:hAnsi="Arial" w:cs="Arial"/>
          <w:i/>
          <w:iCs/>
          <w:sz w:val="22"/>
          <w:szCs w:val="22"/>
        </w:rPr>
        <w:t xml:space="preserve"> Ile-de-France</w:t>
      </w:r>
    </w:p>
    <w:p w:rsidR="00346267" w:rsidRDefault="00346267" w:rsidP="00D36565">
      <w:pPr>
        <w:pStyle w:val="s6"/>
        <w:widowControl w:val="0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D36565" w:rsidRDefault="003B0EE6" w:rsidP="00D36565">
      <w:pPr>
        <w:pStyle w:val="s6"/>
        <w:widowControl w:val="0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1483</w:t>
      </w:r>
      <w:r w:rsidR="00FD2AA8">
        <w:rPr>
          <w:rFonts w:ascii="Arial" w:hAnsi="Arial" w:cs="Arial"/>
          <w:sz w:val="22"/>
          <w:szCs w:val="22"/>
        </w:rPr>
        <w:t xml:space="preserve"> – 3 Naturstein im </w:t>
      </w:r>
      <w:proofErr w:type="gramStart"/>
      <w:r w:rsidR="00FD2AA8">
        <w:rPr>
          <w:rFonts w:ascii="Arial" w:hAnsi="Arial" w:cs="Arial"/>
          <w:sz w:val="22"/>
          <w:szCs w:val="22"/>
        </w:rPr>
        <w:t>Gerüst….</w:t>
      </w:r>
      <w:proofErr w:type="gramEnd"/>
      <w:r w:rsidR="00FD2AA8">
        <w:rPr>
          <w:rFonts w:ascii="Arial" w:hAnsi="Arial" w:cs="Arial"/>
          <w:sz w:val="22"/>
          <w:szCs w:val="22"/>
        </w:rPr>
        <w:t>jpg</w:t>
      </w:r>
    </w:p>
    <w:p w:rsidR="00D87CB9" w:rsidRDefault="00D87CB9" w:rsidP="00D36565">
      <w:pPr>
        <w:pStyle w:val="s6"/>
        <w:widowControl w:val="0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Hieroglyphen auf dem alten </w:t>
      </w:r>
      <w:proofErr w:type="spellStart"/>
      <w:r w:rsidRPr="00457CB2">
        <w:rPr>
          <w:rFonts w:ascii="Arial" w:hAnsi="Arial" w:cs="Arial"/>
          <w:sz w:val="22"/>
          <w:szCs w:val="22"/>
        </w:rPr>
        <w:t>Obélisque</w:t>
      </w:r>
      <w:proofErr w:type="spellEnd"/>
      <w:r w:rsidRPr="00457CB2">
        <w:rPr>
          <w:rFonts w:ascii="Arial" w:hAnsi="Arial" w:cs="Arial"/>
          <w:sz w:val="22"/>
          <w:szCs w:val="22"/>
        </w:rPr>
        <w:t xml:space="preserve"> de Luxor</w:t>
      </w:r>
      <w:r>
        <w:rPr>
          <w:rFonts w:ascii="Arial" w:hAnsi="Arial" w:cs="Arial"/>
          <w:sz w:val="22"/>
          <w:szCs w:val="22"/>
        </w:rPr>
        <w:t xml:space="preserve"> bleiben dank Remmers Produkten auch für folgende Generationen erhalten.</w:t>
      </w:r>
    </w:p>
    <w:p w:rsidR="00D87CB9" w:rsidRPr="00C9236E" w:rsidRDefault="00D87CB9" w:rsidP="00D36565">
      <w:pPr>
        <w:pStyle w:val="s6"/>
        <w:widowControl w:val="0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FD2AA8">
        <w:rPr>
          <w:rFonts w:ascii="Arial" w:hAnsi="Arial" w:cs="Arial"/>
          <w:i/>
          <w:iCs/>
          <w:sz w:val="22"/>
          <w:szCs w:val="22"/>
        </w:rPr>
        <w:t xml:space="preserve">Bildquelle: © </w:t>
      </w:r>
      <w:bookmarkStart w:id="0" w:name="_GoBack"/>
      <w:bookmarkEnd w:id="0"/>
      <w:proofErr w:type="spellStart"/>
      <w:r w:rsidRPr="00FD2AA8">
        <w:rPr>
          <w:rFonts w:ascii="Arial" w:hAnsi="Arial" w:cs="Arial"/>
          <w:i/>
          <w:iCs/>
          <w:sz w:val="22"/>
          <w:szCs w:val="22"/>
        </w:rPr>
        <w:t>Drac</w:t>
      </w:r>
      <w:proofErr w:type="spellEnd"/>
      <w:r w:rsidRPr="00FD2AA8">
        <w:rPr>
          <w:rFonts w:ascii="Arial" w:hAnsi="Arial" w:cs="Arial"/>
          <w:i/>
          <w:iCs/>
          <w:sz w:val="22"/>
          <w:szCs w:val="22"/>
        </w:rPr>
        <w:t xml:space="preserve"> Ile-de-France</w:t>
      </w:r>
    </w:p>
    <w:sectPr w:rsidR="00D87CB9" w:rsidRPr="00C9236E">
      <w:pgSz w:w="11906" w:h="16838"/>
      <w:pgMar w:top="3402" w:right="3686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1B64A9A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24F"/>
    <w:rsid w:val="00274DC2"/>
    <w:rsid w:val="002F326C"/>
    <w:rsid w:val="003007B7"/>
    <w:rsid w:val="00346267"/>
    <w:rsid w:val="003B0906"/>
    <w:rsid w:val="003B0EE6"/>
    <w:rsid w:val="00457CB2"/>
    <w:rsid w:val="004A28AA"/>
    <w:rsid w:val="005A2B3F"/>
    <w:rsid w:val="006C624F"/>
    <w:rsid w:val="006C76AF"/>
    <w:rsid w:val="006E1300"/>
    <w:rsid w:val="00706FE4"/>
    <w:rsid w:val="00912EA7"/>
    <w:rsid w:val="00916AE5"/>
    <w:rsid w:val="00A40426"/>
    <w:rsid w:val="00C577E0"/>
    <w:rsid w:val="00C9236E"/>
    <w:rsid w:val="00D36565"/>
    <w:rsid w:val="00D7582C"/>
    <w:rsid w:val="00D87CB9"/>
    <w:rsid w:val="00DD7E7C"/>
    <w:rsid w:val="00DF1875"/>
    <w:rsid w:val="00DF4391"/>
    <w:rsid w:val="00E031F2"/>
    <w:rsid w:val="00E91D26"/>
    <w:rsid w:val="00FA4DF6"/>
    <w:rsid w:val="00FB00A0"/>
    <w:rsid w:val="00F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7A4D1"/>
  <w15:chartTrackingRefBased/>
  <w15:docId w15:val="{F9D76E19-2B6A-4D96-8C5C-52F7797E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D87CB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pPr>
      <w:ind w:left="720"/>
    </w:p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both"/>
    </w:pPr>
    <w:rPr>
      <w:rFonts w:ascii="HelveticaNeue-Roman" w:hAnsi="HelveticaNeue-Roman" w:cs="HelveticaNeue-Roman"/>
      <w:sz w:val="18"/>
      <w:szCs w:val="18"/>
    </w:rPr>
  </w:style>
  <w:style w:type="character" w:customStyle="1" w:styleId="TextkrperZchn">
    <w:name w:val="Textkörper Zchn"/>
    <w:basedOn w:val="Absatz-Standardschriftart"/>
    <w:semiHidden/>
    <w:rPr>
      <w:rFonts w:ascii="Arial" w:hAnsi="Arial" w:cs="Arial"/>
    </w:rPr>
  </w:style>
  <w:style w:type="paragraph" w:styleId="Textkrper2">
    <w:name w:val="Body Text 2"/>
    <w:basedOn w:val="Standard"/>
    <w:semiHidden/>
    <w:pPr>
      <w:spacing w:line="360" w:lineRule="auto"/>
      <w:jc w:val="both"/>
    </w:pPr>
    <w:rPr>
      <w:b/>
      <w:bCs/>
      <w:sz w:val="24"/>
      <w:szCs w:val="24"/>
      <w:u w:val="single"/>
    </w:rPr>
  </w:style>
  <w:style w:type="character" w:customStyle="1" w:styleId="Textkrper2Zchn">
    <w:name w:val="Textkörper 2 Zchn"/>
    <w:basedOn w:val="Absatz-Standardschriftart"/>
    <w:semiHidden/>
    <w:rPr>
      <w:rFonts w:ascii="Arial" w:hAnsi="Arial" w:cs="Arial"/>
    </w:rPr>
  </w:style>
  <w:style w:type="character" w:styleId="HTMLZitat">
    <w:name w:val="HTML Cite"/>
    <w:basedOn w:val="Absatz-Standardschriftart"/>
    <w:semiHidden/>
    <w:rPr>
      <w:i/>
      <w:iCs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semiHidden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320" w:lineRule="exact"/>
    </w:pPr>
    <w:rPr>
      <w:rFonts w:ascii="Futura Lt BT" w:hAnsi="Futura Lt BT" w:cs="Times New Roman"/>
      <w:sz w:val="24"/>
      <w:szCs w:val="20"/>
    </w:rPr>
  </w:style>
  <w:style w:type="character" w:customStyle="1" w:styleId="KopfzeileZchn">
    <w:name w:val="Kopfzeile Zchn"/>
    <w:basedOn w:val="Absatz-Standardschriftart"/>
    <w:semiHidden/>
    <w:rPr>
      <w:rFonts w:ascii="Futura Lt BT" w:eastAsia="Times New Roman" w:hAnsi="Futura Lt BT" w:cs="Times New Roman"/>
      <w:sz w:val="24"/>
      <w:szCs w:val="20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semiHidden/>
    <w:rPr>
      <w:rFonts w:ascii="Tahoma" w:hAnsi="Tahoma" w:cs="Tahoma"/>
      <w:sz w:val="16"/>
      <w:szCs w:val="16"/>
    </w:rPr>
  </w:style>
  <w:style w:type="paragraph" w:customStyle="1" w:styleId="s6">
    <w:name w:val="s6"/>
    <w:basedOn w:val="Standard"/>
    <w:rsid w:val="00D36565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7CB9"/>
    <w:rPr>
      <w:rFonts w:ascii="Times New Roman" w:hAnsi="Times New Roman"/>
      <w:b/>
      <w:bCs/>
      <w:kern w:val="36"/>
      <w:sz w:val="48"/>
      <w:szCs w:val="48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D87CB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D87CB9"/>
    <w:rPr>
      <w:rFonts w:ascii="Arial" w:hAnsi="Arial" w:cs="Arial"/>
      <w:vanish/>
      <w:sz w:val="16"/>
      <w:szCs w:val="16"/>
    </w:rPr>
  </w:style>
  <w:style w:type="character" w:customStyle="1" w:styleId="hidden">
    <w:name w:val="hidden"/>
    <w:basedOn w:val="Absatz-Standardschriftart"/>
    <w:rsid w:val="00D87CB9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D87CB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D87CB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2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6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3520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937327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503663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09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144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1561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52179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06597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FE23-B9F1-47EF-BDD1-7650BBA7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2121</Characters>
  <Application>Microsoft Office Word</Application>
  <DocSecurity>0</DocSecurity>
  <Lines>88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08/16 Aus Schmutz wird Kunst</vt:lpstr>
    </vt:vector>
  </TitlesOfParts>
  <Company>Remmers Baustofftechnik</Company>
  <LinksUpToDate>false</LinksUpToDate>
  <CharactersWithSpaces>2442</CharactersWithSpaces>
  <SharedDoc>false</SharedDoc>
  <HLinks>
    <vt:vector size="18" baseType="variant">
      <vt:variant>
        <vt:i4>2621485</vt:i4>
      </vt:variant>
      <vt:variant>
        <vt:i4>-1</vt:i4>
      </vt:variant>
      <vt:variant>
        <vt:i4>1026</vt:i4>
      </vt:variant>
      <vt:variant>
        <vt:i4>1</vt:i4>
      </vt:variant>
      <vt:variant>
        <vt:lpwstr>1131 - Westminster Hall</vt:lpwstr>
      </vt:variant>
      <vt:variant>
        <vt:lpwstr/>
      </vt:variant>
      <vt:variant>
        <vt:i4>3604586</vt:i4>
      </vt:variant>
      <vt:variant>
        <vt:i4>-1</vt:i4>
      </vt:variant>
      <vt:variant>
        <vt:i4>1028</vt:i4>
      </vt:variant>
      <vt:variant>
        <vt:i4>1</vt:i4>
      </vt:variant>
      <vt:variant>
        <vt:lpwstr>1131 - Haut der Geschichte</vt:lpwstr>
      </vt:variant>
      <vt:variant>
        <vt:lpwstr/>
      </vt:variant>
      <vt:variant>
        <vt:i4>8257638</vt:i4>
      </vt:variant>
      <vt:variant>
        <vt:i4>-1</vt:i4>
      </vt:variant>
      <vt:variant>
        <vt:i4>1029</vt:i4>
      </vt:variant>
      <vt:variant>
        <vt:i4>1</vt:i4>
      </vt:variant>
      <vt:variant>
        <vt:lpwstr>1131 - gereinigte Innenwand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08/16 Aus Schmutz wird Kunst</dc:title>
  <dc:subject>Westminster Hall, London; Arte Mundit</dc:subject>
  <dc:creator>Christian Behrens</dc:creator>
  <cp:keywords/>
  <cp:lastModifiedBy>Nordenbrock, Marlene</cp:lastModifiedBy>
  <cp:revision>5</cp:revision>
  <cp:lastPrinted>2022-12-09T10:51:00Z</cp:lastPrinted>
  <dcterms:created xsi:type="dcterms:W3CDTF">2022-12-01T13:34:00Z</dcterms:created>
  <dcterms:modified xsi:type="dcterms:W3CDTF">2022-12-09T11:29:00Z</dcterms:modified>
  <cp:category/>
</cp:coreProperties>
</file>